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127D64C" w:rsidP="407B0263" w:rsidRDefault="2127D64C" w14:paraId="0DA0469B" w14:textId="6C2749F9">
      <w:pPr>
        <w:rPr>
          <w:u w:val="single"/>
        </w:rPr>
      </w:pPr>
      <w:r w:rsidRPr="407B0263" w:rsidR="2127D64C">
        <w:rPr>
          <w:u w:val="single"/>
        </w:rPr>
        <w:t>Berkant</w:t>
      </w:r>
    </w:p>
    <w:p w:rsidR="2127D64C" w:rsidP="407B0263" w:rsidRDefault="2127D64C" w14:paraId="1EE43448" w14:textId="634C2281">
      <w:pPr>
        <w:rPr>
          <w:u w:val="single"/>
        </w:rPr>
      </w:pPr>
      <w:r w:rsidRPr="407B0263" w:rsidR="2127D64C">
        <w:rPr>
          <w:u w:val="single"/>
        </w:rPr>
        <w:t>Laliya</w:t>
      </w:r>
    </w:p>
    <w:p w:rsidR="2127D64C" w:rsidP="407B0263" w:rsidRDefault="2127D64C" w14:paraId="1406FE54" w14:textId="051B0E88">
      <w:pPr>
        <w:rPr>
          <w:u w:val="single"/>
        </w:rPr>
      </w:pPr>
      <w:r w:rsidRPr="407B0263" w:rsidR="2127D64C">
        <w:rPr>
          <w:u w:val="single"/>
        </w:rPr>
        <w:t>Sarah</w:t>
      </w:r>
    </w:p>
    <w:p w:rsidR="2127D64C" w:rsidP="407B0263" w:rsidRDefault="2127D64C" w14:paraId="317CD098" w14:textId="18F642C9">
      <w:pPr>
        <w:rPr>
          <w:u w:val="single"/>
        </w:rPr>
      </w:pPr>
      <w:r w:rsidRPr="407B0263" w:rsidR="2127D64C">
        <w:rPr>
          <w:u w:val="single"/>
        </w:rPr>
        <w:t>Tamila</w:t>
      </w:r>
    </w:p>
    <w:p w:rsidR="407B0263" w:rsidP="407B0263" w:rsidRDefault="407B0263" w14:paraId="5F5EF1A4" w14:textId="529123DA">
      <w:pPr>
        <w:rPr>
          <w:u w:val="single"/>
        </w:rPr>
      </w:pPr>
    </w:p>
    <w:p w:rsidRPr="00FE00C3" w:rsidR="00E269B8" w:rsidRDefault="00E269B8" w14:paraId="24B6589E" w14:textId="77777777">
      <w:pPr>
        <w:rPr>
          <w:u w:val="single"/>
        </w:rPr>
      </w:pPr>
      <w:r w:rsidRPr="00FE00C3">
        <w:rPr>
          <w:u w:val="single"/>
        </w:rPr>
        <w:t>Cas pratique sur la preuve :</w:t>
      </w:r>
    </w:p>
    <w:p w:rsidRPr="00FE00C3" w:rsidR="00FE00C3" w:rsidP="407B0263" w:rsidRDefault="00E269B8" w14:paraId="36C079A6" w14:textId="0B098A30">
      <w:pPr>
        <w:pStyle w:val="Paragraphedeliste"/>
        <w:numPr>
          <w:ilvl w:val="0"/>
          <w:numId w:val="1"/>
        </w:numPr>
        <w:rPr>
          <w:rFonts w:ascii="roboto-regular" w:hAnsi="roboto-regular"/>
          <w:color w:val="3D3D3D"/>
        </w:rPr>
      </w:pPr>
      <w:r w:rsidR="00E269B8">
        <w:rPr>
          <w:rFonts w:ascii="roboto-regular" w:hAnsi="roboto-regular"/>
          <w:color w:val="3D3D3D"/>
          <w:shd w:val="clear" w:color="auto" w:fill="FFFFFF"/>
        </w:rPr>
        <w:t xml:space="preserve">Lors d'une réunion avec ses anciens camarades de fac, Bernard, qui habite à </w:t>
      </w:r>
      <w:r w:rsidR="4434005C">
        <w:rPr>
          <w:rFonts w:ascii="roboto-regular" w:hAnsi="roboto-regular"/>
          <w:color w:val="3D3D3D"/>
          <w:shd w:val="clear" w:color="auto" w:fill="FFFFFF"/>
        </w:rPr>
        <w:t>Marseille</w:t>
      </w:r>
      <w:r w:rsidR="00E269B8">
        <w:rPr>
          <w:rFonts w:ascii="roboto-regular" w:hAnsi="roboto-regular"/>
          <w:color w:val="3D3D3D"/>
          <w:shd w:val="clear" w:color="auto" w:fill="FFFFFF"/>
        </w:rPr>
        <w:t>, retrouve une de ses vieilles connaissances qu'il n'avait pas vue depuis longtemps</w:t>
      </w:r>
      <w:r w:rsidR="2FB09354">
        <w:rPr>
          <w:rFonts w:ascii="roboto-regular" w:hAnsi="roboto-regular"/>
          <w:color w:val="3D3D3D"/>
          <w:shd w:val="clear" w:color="auto" w:fill="FFFFFF"/>
        </w:rPr>
        <w:t>,</w:t>
      </w:r>
      <w:r w:rsidR="00FE00C3">
        <w:rPr>
          <w:rFonts w:ascii="roboto-regular" w:hAnsi="roboto-regular"/>
          <w:color w:val="3D3D3D"/>
          <w:shd w:val="clear" w:color="auto" w:fill="FFFFFF"/>
        </w:rPr>
        <w:t xml:space="preserve"> Sarah qui</w:t>
      </w:r>
      <w:r w:rsidR="00E269B8">
        <w:rPr>
          <w:rFonts w:ascii="roboto-regular" w:hAnsi="roboto-regular"/>
          <w:color w:val="3D3D3D"/>
          <w:shd w:val="clear" w:color="auto" w:fill="FFFFFF"/>
        </w:rPr>
        <w:t xml:space="preserve"> a déménagé à </w:t>
      </w:r>
      <w:r w:rsidR="4CCE8BA2">
        <w:rPr>
          <w:rFonts w:ascii="roboto-regular" w:hAnsi="roboto-regular"/>
          <w:color w:val="3D3D3D"/>
          <w:shd w:val="clear" w:color="auto" w:fill="FFFFFF"/>
        </w:rPr>
        <w:t xml:space="preserve">Aix-en-Provence</w:t>
      </w:r>
      <w:r w:rsidR="6CFE8612">
        <w:rPr>
          <w:rFonts w:ascii="roboto-regular" w:hAnsi="roboto-regular"/>
          <w:color w:val="3D3D3D"/>
          <w:shd w:val="clear" w:color="auto" w:fill="FFFFFF"/>
        </w:rPr>
        <w:t xml:space="preserve">. Elle </w:t>
      </w:r>
      <w:r w:rsidR="00E269B8">
        <w:rPr>
          <w:rFonts w:ascii="roboto-regular" w:hAnsi="roboto-regular"/>
          <w:color w:val="3D3D3D"/>
          <w:shd w:val="clear" w:color="auto" w:fill="FFFFFF"/>
        </w:rPr>
        <w:t xml:space="preserve">propos</w:t>
      </w:r>
      <w:r w:rsidR="122E782B">
        <w:rPr>
          <w:rFonts w:ascii="roboto-regular" w:hAnsi="roboto-regular"/>
          <w:color w:val="3D3D3D"/>
          <w:shd w:val="clear" w:color="auto" w:fill="FFFFFF"/>
        </w:rPr>
        <w:t xml:space="preserve">e à Bernard </w:t>
      </w:r>
      <w:r w:rsidR="00E269B8">
        <w:rPr>
          <w:rFonts w:ascii="roboto-regular" w:hAnsi="roboto-regular"/>
          <w:color w:val="3D3D3D"/>
          <w:shd w:val="clear" w:color="auto" w:fill="FFFFFF"/>
        </w:rPr>
        <w:t xml:space="preserve">de lui vendre s</w:t>
      </w:r>
      <w:r w:rsidR="1F7CBF1D">
        <w:rPr>
          <w:rFonts w:ascii="roboto-regular" w:hAnsi="roboto-regular"/>
          <w:color w:val="3D3D3D"/>
          <w:shd w:val="clear" w:color="auto" w:fill="FFFFFF"/>
        </w:rPr>
        <w:t xml:space="preserve">on ordinateur</w:t>
      </w:r>
      <w:r w:rsidR="00E269B8">
        <w:rPr>
          <w:rFonts w:ascii="roboto-regular" w:hAnsi="roboto-regular"/>
          <w:color w:val="3D3D3D"/>
          <w:shd w:val="clear" w:color="auto" w:fill="FFFFFF"/>
        </w:rPr>
        <w:t xml:space="preserve"> pour la somme de 3.0</w:t>
      </w:r>
      <w:r w:rsidR="00FE00C3">
        <w:rPr>
          <w:rFonts w:ascii="roboto-regular" w:hAnsi="roboto-regular"/>
          <w:color w:val="3D3D3D"/>
          <w:shd w:val="clear" w:color="auto" w:fill="FFFFFF"/>
        </w:rPr>
        <w:t xml:space="preserve">00€. Bernard accepte </w:t>
      </w:r>
      <w:r w:rsidR="00E269B8">
        <w:rPr>
          <w:rFonts w:ascii="roboto-regular" w:hAnsi="roboto-regular"/>
          <w:color w:val="3D3D3D"/>
          <w:shd w:val="clear" w:color="auto" w:fill="FFFFFF"/>
        </w:rPr>
        <w:t>de payer immédiatement la somme</w:t>
      </w:r>
      <w:r w:rsidR="00907513">
        <w:rPr>
          <w:rFonts w:ascii="roboto-regular" w:hAnsi="roboto-regular"/>
          <w:color w:val="3D3D3D"/>
          <w:shd w:val="clear" w:color="auto" w:fill="FFFFFF"/>
        </w:rPr>
        <w:t xml:space="preserve"> par virement bancaire</w:t>
      </w:r>
      <w:r w:rsidR="00E269B8">
        <w:rPr>
          <w:rFonts w:ascii="roboto-regular" w:hAnsi="roboto-regular"/>
          <w:color w:val="3D3D3D"/>
          <w:shd w:val="clear" w:color="auto" w:fill="FFFFFF"/>
        </w:rPr>
        <w:t xml:space="preserve">, après que Sarah lui promette sur parole de lui l</w:t>
      </w:r>
      <w:r w:rsidR="2F3B220A">
        <w:rPr>
          <w:rFonts w:ascii="roboto-regular" w:hAnsi="roboto-regular"/>
          <w:color w:val="3D3D3D"/>
          <w:shd w:val="clear" w:color="auto" w:fill="FFFFFF"/>
        </w:rPr>
        <w:t xml:space="preserve">’ordinateur</w:t>
      </w:r>
      <w:r w:rsidR="00E269B8">
        <w:rPr>
          <w:rFonts w:ascii="roboto-regular" w:hAnsi="roboto-regular"/>
          <w:color w:val="3D3D3D"/>
          <w:shd w:val="clear" w:color="auto" w:fill="FFFFFF"/>
        </w:rPr>
        <w:t xml:space="preserve">. Quelques semaines plus tard, Bernard </w:t>
      </w:r>
      <w:r w:rsidR="5CE5A786">
        <w:rPr>
          <w:rFonts w:ascii="roboto-regular" w:hAnsi="roboto-regular"/>
          <w:color w:val="3D3D3D"/>
          <w:shd w:val="clear" w:color="auto" w:fill="FFFFFF"/>
        </w:rPr>
        <w:t xml:space="preserve">avait absolument besoin d’un ordinateur pour un projet </w:t>
      </w:r>
      <w:r w:rsidR="5CE5A786">
        <w:rPr>
          <w:rFonts w:ascii="roboto-regular" w:hAnsi="roboto-regular"/>
          <w:color w:val="3D3D3D"/>
          <w:shd w:val="clear" w:color="auto" w:fill="FFFFFF"/>
        </w:rPr>
        <w:t xml:space="preserve">d’architecture,</w:t>
      </w:r>
      <w:r w:rsidR="00E269B8">
        <w:rPr>
          <w:rFonts w:ascii="roboto-regular" w:hAnsi="roboto-regular"/>
          <w:color w:val="3D3D3D"/>
          <w:shd w:val="clear" w:color="auto" w:fill="FFFFFF"/>
        </w:rPr>
        <w:t xml:space="preserve"> mais l</w:t>
      </w:r>
      <w:r w:rsidR="753FA224">
        <w:rPr>
          <w:rFonts w:ascii="roboto-regular" w:hAnsi="roboto-regular"/>
          <w:color w:val="3D3D3D"/>
          <w:shd w:val="clear" w:color="auto" w:fill="FFFFFF"/>
        </w:rPr>
        <w:t xml:space="preserve">’ordinateur n</w:t>
      </w:r>
      <w:r w:rsidR="00E269B8">
        <w:rPr>
          <w:rFonts w:ascii="roboto-regular" w:hAnsi="roboto-regular"/>
          <w:color w:val="3D3D3D"/>
          <w:shd w:val="clear" w:color="auto" w:fill="FFFFFF"/>
        </w:rPr>
        <w:t xml:space="preserve">e lui avait toujours pas été livré, malgré plusieurs demandes infructueuses. </w:t>
      </w:r>
    </w:p>
    <w:p w:rsidRPr="00FE00C3" w:rsidR="00FE00C3" w:rsidP="00FE00C3" w:rsidRDefault="00FE00C3" w14:paraId="6C86CAC1" w14:textId="77777777">
      <w:pPr>
        <w:pStyle w:val="Paragraphedeliste"/>
      </w:pPr>
    </w:p>
    <w:p w:rsidR="00E269B8" w:rsidP="00FE00C3" w:rsidRDefault="00E269B8" w14:paraId="02726F0F" w14:textId="33F00D42">
      <w:pPr>
        <w:pStyle w:val="Paragraphedeliste"/>
        <w:rPr>
          <w:rFonts w:ascii="roboto-regular" w:hAnsi="roboto-regular"/>
          <w:color w:val="3D3D3D"/>
          <w:shd w:val="clear" w:color="auto" w:fill="FFFFFF"/>
        </w:rPr>
      </w:pPr>
      <w:r>
        <w:rPr>
          <w:rFonts w:ascii="roboto-regular" w:hAnsi="roboto-regular"/>
          <w:color w:val="3D3D3D"/>
          <w:shd w:val="clear" w:color="auto" w:fill="FFFFFF"/>
        </w:rPr>
        <w:t>Après une dernière lettre envoyée à Sarah, et restée sans réponse, il vous contacte pour savoir comment régler la situation, sachant qu'il n'y a aucune trace écrite de la vente.</w:t>
      </w:r>
    </w:p>
    <w:p w:rsidR="00660FC6" w:rsidP="00FE00C3" w:rsidRDefault="00660FC6" w14:paraId="1B3977CB" w14:textId="79E29E8D">
      <w:pPr>
        <w:pStyle w:val="Paragraphedeliste"/>
        <w:rPr>
          <w:rFonts w:ascii="roboto-regular" w:hAnsi="roboto-regular"/>
          <w:color w:val="3D3D3D"/>
          <w:shd w:val="clear" w:color="auto" w:fill="FFFFFF"/>
        </w:rPr>
      </w:pPr>
    </w:p>
    <w:p w:rsidRPr="00810DB1" w:rsidR="00660FC6" w:rsidP="00FE00C3" w:rsidRDefault="00660FC6" w14:paraId="05E983C2" w14:textId="72DD5181">
      <w:pPr>
        <w:pStyle w:val="Paragraphedeliste"/>
      </w:pPr>
      <w:r w:rsidRPr="00660FC6">
        <w:t>Supposons maintenant que Bernard ait porté l’affaire devant le tribunal, mais qu’il ne soit pas satisfait du jugement rendu.</w:t>
      </w:r>
    </w:p>
    <w:p w:rsidR="00810DB1" w:rsidP="00810DB1" w:rsidRDefault="00810DB1" w14:paraId="7B1B34C3" w14:textId="77777777"/>
    <w:p w:rsidR="00FE00C3" w:rsidP="00FE00C3" w:rsidRDefault="00FE00C3" w14:paraId="297781DD" w14:textId="6F500D63">
      <w:pPr>
        <w:pStyle w:val="Paragraphedeliste"/>
        <w:numPr>
          <w:ilvl w:val="0"/>
          <w:numId w:val="2"/>
        </w:numPr>
      </w:pPr>
      <w:r>
        <w:t xml:space="preserve">Quel est tribunal compétent pour juger ce litige ? </w:t>
      </w:r>
    </w:p>
    <w:p w:rsidR="00FE00C3" w:rsidP="00FE00C3" w:rsidRDefault="00907513" w14:paraId="1AF2DACA" w14:textId="63993605">
      <w:pPr>
        <w:pStyle w:val="Paragraphedeliste"/>
        <w:numPr>
          <w:ilvl w:val="0"/>
          <w:numId w:val="2"/>
        </w:numPr>
        <w:rPr/>
      </w:pPr>
      <w:r w:rsidR="00907513">
        <w:rPr/>
        <w:t xml:space="preserve">Précisez sur </w:t>
      </w:r>
      <w:r w:rsidR="1A9122A9">
        <w:rPr/>
        <w:t>quelle partie</w:t>
      </w:r>
      <w:r w:rsidR="00907513">
        <w:rPr/>
        <w:t xml:space="preserve"> reposera la charge de la preuve et les moyens dont il dispose </w:t>
      </w:r>
    </w:p>
    <w:p w:rsidR="00660FC6" w:rsidP="00660FC6" w:rsidRDefault="00660FC6" w14:paraId="116AD5D5" w14:textId="77D81EE6">
      <w:pPr>
        <w:pStyle w:val="Paragraphedeliste"/>
        <w:numPr>
          <w:ilvl w:val="0"/>
          <w:numId w:val="2"/>
        </w:numPr>
      </w:pPr>
      <w:r w:rsidRPr="00660FC6">
        <w:t xml:space="preserve">Si Bernard veut faire appel de la décision rendue, quelles sont les règles applicables ? </w:t>
      </w:r>
    </w:p>
    <w:p w:rsidR="001329B3" w:rsidP="001329B3" w:rsidRDefault="00FE00C3" w14:paraId="5ADC7B17" w14:textId="1FBF349D">
      <w:r w:rsidRPr="00907513">
        <w:rPr>
          <w:u w:val="single"/>
        </w:rPr>
        <w:t>Correction</w:t>
      </w:r>
      <w:r>
        <w:t xml:space="preserve"> : </w:t>
      </w:r>
    </w:p>
    <w:p w:rsidR="00907513" w:rsidP="001329B3" w:rsidRDefault="00907513" w14:paraId="055235D1" w14:textId="13C81598">
      <w:r w:rsidRPr="00907513">
        <w:rPr>
          <w:u w:val="single"/>
        </w:rPr>
        <w:t>Fait</w:t>
      </w:r>
      <w:r>
        <w:t> :</w:t>
      </w:r>
    </w:p>
    <w:p w:rsidR="00FE00C3" w:rsidP="00FE00C3" w:rsidRDefault="00907513" w14:paraId="01B2AC9B" w14:textId="68E1EA4A">
      <w:pPr>
        <w:pStyle w:val="Paragraphedeliste"/>
        <w:numPr>
          <w:ilvl w:val="0"/>
          <w:numId w:val="3"/>
        </w:numPr>
        <w:rPr/>
      </w:pPr>
      <w:r w:rsidR="00907513">
        <w:rPr/>
        <w:t xml:space="preserve">Bernard habite à </w:t>
      </w:r>
      <w:r w:rsidR="4434005C">
        <w:rPr/>
        <w:t>Marseille</w:t>
      </w:r>
      <w:r w:rsidR="00907513">
        <w:rPr/>
        <w:t xml:space="preserve"> </w:t>
      </w:r>
      <w:r w:rsidR="00E96007">
        <w:rPr/>
        <w:t xml:space="preserve">et </w:t>
      </w:r>
      <w:r w:rsidR="00907513">
        <w:rPr/>
        <w:t xml:space="preserve">achète à Sarah qui habite à </w:t>
      </w:r>
      <w:r w:rsidR="4CCE8BA2">
        <w:rPr/>
        <w:t>Aix-en-Provence</w:t>
      </w:r>
      <w:r w:rsidR="00907513">
        <w:rPr/>
        <w:t xml:space="preserve"> un</w:t>
      </w:r>
      <w:r w:rsidR="68B9EA1D">
        <w:rPr/>
        <w:t xml:space="preserve"> ordinateur</w:t>
      </w:r>
      <w:r w:rsidR="00907513">
        <w:rPr/>
        <w:t xml:space="preserve"> pour la somme de 3000 euros par virement</w:t>
      </w:r>
      <w:r w:rsidR="00E96007">
        <w:rPr/>
        <w:t xml:space="preserve"> bancaire</w:t>
      </w:r>
      <w:r w:rsidR="00907513">
        <w:rPr/>
        <w:t>. Bernard règle la somme mais quelques semaines plus tard il n’a toujours pas reçu l</w:t>
      </w:r>
      <w:r w:rsidR="68F697A8">
        <w:rPr/>
        <w:t xml:space="preserve">’ordinateur. </w:t>
      </w:r>
      <w:r w:rsidR="00907513">
        <w:rPr/>
        <w:t xml:space="preserve"> </w:t>
      </w:r>
    </w:p>
    <w:p w:rsidRPr="00907513" w:rsidR="001329B3" w:rsidP="001329B3" w:rsidRDefault="00907513" w14:paraId="576B151E" w14:textId="1FE07B6C">
      <w:pPr>
        <w:rPr>
          <w:u w:val="single"/>
        </w:rPr>
      </w:pPr>
      <w:r w:rsidRPr="00907513">
        <w:rPr>
          <w:u w:val="single"/>
        </w:rPr>
        <w:t>Problème de droit :</w:t>
      </w:r>
    </w:p>
    <w:p w:rsidR="00907513" w:rsidP="001329B3" w:rsidRDefault="00907513" w14:paraId="01EB95E9" w14:textId="451B10A7">
      <w:pPr>
        <w:rPr>
          <w:b/>
        </w:rPr>
      </w:pPr>
      <w:r w:rsidRPr="00907513">
        <w:rPr>
          <w:b/>
        </w:rPr>
        <w:t xml:space="preserve">La compétence matérielle et territoriale pour </w:t>
      </w:r>
      <w:r w:rsidRPr="00907513" w:rsidR="000371D5">
        <w:rPr>
          <w:b/>
        </w:rPr>
        <w:t>les litiges</w:t>
      </w:r>
      <w:r w:rsidRPr="00907513">
        <w:rPr>
          <w:b/>
        </w:rPr>
        <w:t xml:space="preserve"> entre civil  </w:t>
      </w:r>
    </w:p>
    <w:p w:rsidRPr="000371D5" w:rsidR="00907513" w:rsidP="001329B3" w:rsidRDefault="000371D5" w14:paraId="6A7E8448" w14:textId="13B6B59B">
      <w:pPr>
        <w:rPr>
          <w:u w:val="single"/>
        </w:rPr>
      </w:pPr>
      <w:r w:rsidRPr="000371D5">
        <w:rPr>
          <w:u w:val="single"/>
        </w:rPr>
        <w:t xml:space="preserve">Principe et application au cas d’espèce : </w:t>
      </w:r>
    </w:p>
    <w:p w:rsidR="001C3DEF" w:rsidP="001329B3" w:rsidRDefault="001C3DEF" w14:paraId="25265835" w14:textId="164589D4">
      <w:r w:rsidRPr="407B0263" w:rsidR="001C3DEF">
        <w:rPr>
          <w:b w:val="1"/>
          <w:bCs w:val="1"/>
        </w:rPr>
        <w:t>En principe</w:t>
      </w:r>
      <w:r w:rsidR="001C3DEF">
        <w:rPr/>
        <w:t xml:space="preserve"> le tribunal judicaire est compétent pour juger les litiges civils pour lesquels aucune juridiction n’est spécifiquement désignée. C’est un tribunal de droit commun. </w:t>
      </w:r>
      <w:r w:rsidR="4B8C3FA1">
        <w:rPr/>
        <w:t>Cependant pour les litiges inférieurs à 10000 euros</w:t>
      </w:r>
      <w:r w:rsidR="4BDB368D">
        <w:rPr/>
        <w:t xml:space="preserve">, </w:t>
      </w:r>
      <w:r w:rsidR="4B8C3FA1">
        <w:rPr/>
        <w:t>le tribun</w:t>
      </w:r>
      <w:r w:rsidR="0ABD3B6B">
        <w:rPr/>
        <w:t xml:space="preserve">al de proximité est compétent. </w:t>
      </w:r>
    </w:p>
    <w:p w:rsidR="001C3DEF" w:rsidP="001329B3" w:rsidRDefault="000371D5" w14:paraId="4A410F2A" w14:textId="4B12A366">
      <w:r>
        <w:t>En principe, c’est le tribunal du lieu de défendeu</w:t>
      </w:r>
      <w:r w:rsidR="001C3DEF">
        <w:t>r qui est saisi sauf exceptions.</w:t>
      </w:r>
    </w:p>
    <w:p w:rsidR="000371D5" w:rsidP="001329B3" w:rsidRDefault="001C3DEF" w14:paraId="44D97757" w14:textId="064A4A13">
      <w:r w:rsidRPr="407B0263" w:rsidR="001C3DEF">
        <w:rPr>
          <w:b w:val="1"/>
          <w:bCs w:val="1"/>
        </w:rPr>
        <w:t>En l’espèce</w:t>
      </w:r>
      <w:r w:rsidRPr="407B0263" w:rsidR="001C3DEF">
        <w:rPr>
          <w:b w:val="1"/>
          <w:bCs w:val="1"/>
        </w:rPr>
        <w:t xml:space="preserve"> </w:t>
      </w:r>
      <w:r w:rsidR="001C3DEF">
        <w:rPr/>
        <w:t xml:space="preserve">Bernard habitant à </w:t>
      </w:r>
      <w:r w:rsidR="49D0741E">
        <w:rPr/>
        <w:t>Marseille</w:t>
      </w:r>
      <w:r w:rsidR="001C3DEF">
        <w:rPr/>
        <w:t>, il achète un</w:t>
      </w:r>
      <w:r w:rsidR="72C56972">
        <w:rPr/>
        <w:t xml:space="preserve"> ordinateur </w:t>
      </w:r>
      <w:r w:rsidR="001C3DEF">
        <w:rPr/>
        <w:t xml:space="preserve">a son amie Sarah qui réside à </w:t>
      </w:r>
      <w:r w:rsidR="4CCE8BA2">
        <w:rPr/>
        <w:t>Aix-en-Provence</w:t>
      </w:r>
      <w:r w:rsidR="001C3DEF">
        <w:rPr/>
        <w:t xml:space="preserve"> pour la somme de 3000 euros. </w:t>
      </w:r>
      <w:r w:rsidR="00E96007">
        <w:rPr/>
        <w:t>Après</w:t>
      </w:r>
      <w:r w:rsidR="001C3DEF">
        <w:rPr/>
        <w:t xml:space="preserve"> avoir régler la somme, il n’a plus de nouvel de Sarah. </w:t>
      </w:r>
    </w:p>
    <w:p w:rsidRPr="00E96007" w:rsidR="00E96007" w:rsidP="001329B3" w:rsidRDefault="00E96007" w14:paraId="7DCE5CA5" w14:textId="6F5C7E2C">
      <w:r w:rsidRPr="407B0263" w:rsidR="00E96007">
        <w:rPr>
          <w:b w:val="1"/>
          <w:bCs w:val="1"/>
        </w:rPr>
        <w:t xml:space="preserve">Donc </w:t>
      </w:r>
      <w:r w:rsidR="00E96007">
        <w:rPr/>
        <w:t xml:space="preserve">le tribunal </w:t>
      </w:r>
      <w:r w:rsidR="2C79D946">
        <w:rPr/>
        <w:t xml:space="preserve">de </w:t>
      </w:r>
      <w:r w:rsidR="0692CFFF">
        <w:rPr/>
        <w:t>proximité d’Aix</w:t>
      </w:r>
      <w:r w:rsidR="4CCE8BA2">
        <w:rPr/>
        <w:t>-en-Provence</w:t>
      </w:r>
      <w:r w:rsidR="00E96007">
        <w:rPr/>
        <w:t xml:space="preserve">, ville où réside Sarah est compétent pour régler le litige entre Bernard et Sarah.  </w:t>
      </w:r>
    </w:p>
    <w:p w:rsidR="00E96007" w:rsidP="00E96007" w:rsidRDefault="00E96007" w14:paraId="476F43B0" w14:textId="77777777">
      <w:pPr>
        <w:pStyle w:val="Paragraphedeliste"/>
        <w:numPr>
          <w:ilvl w:val="0"/>
          <w:numId w:val="3"/>
        </w:numPr>
      </w:pPr>
      <w:r w:rsidRPr="00E96007">
        <w:rPr>
          <w:u w:val="single"/>
        </w:rPr>
        <w:t>Fait</w:t>
      </w:r>
      <w:r w:rsidRPr="00E96007">
        <w:t> :</w:t>
      </w:r>
      <w:r>
        <w:t xml:space="preserve"> </w:t>
      </w:r>
    </w:p>
    <w:p w:rsidR="00E96007" w:rsidP="00E96007" w:rsidRDefault="00E96007" w14:paraId="629B0AB6" w14:textId="39017686">
      <w:pPr>
        <w:pStyle w:val="Paragraphedeliste"/>
      </w:pPr>
      <w:r w:rsidR="00E96007">
        <w:rPr/>
        <w:t>Bernard achète à Sarah un</w:t>
      </w:r>
      <w:r w:rsidR="49BA461F">
        <w:rPr/>
        <w:t xml:space="preserve"> ordinateur </w:t>
      </w:r>
      <w:r w:rsidR="00E96007">
        <w:rPr/>
        <w:t>pour la somme de 3000 euros par virement bancaire. Bernard règle la somme mais quelques semaines plus tard il n’a toujours pas reçu l</w:t>
      </w:r>
      <w:r w:rsidR="000029A5">
        <w:rPr/>
        <w:t>’ordinateur</w:t>
      </w:r>
      <w:r w:rsidR="00E96007">
        <w:rPr/>
        <w:t xml:space="preserve">. </w:t>
      </w:r>
      <w:r w:rsidR="00E96007">
        <w:rPr/>
        <w:t xml:space="preserve">Il relance Sarah en lui envoyant des lettres. </w:t>
      </w:r>
    </w:p>
    <w:p w:rsidR="001329B3" w:rsidP="001329B3" w:rsidRDefault="00E96007" w14:paraId="2E5F9631" w14:textId="43A06C25">
      <w:pPr>
        <w:rPr>
          <w:u w:val="single"/>
        </w:rPr>
      </w:pPr>
      <w:r w:rsidRPr="00E96007">
        <w:rPr>
          <w:u w:val="single"/>
        </w:rPr>
        <w:t>Problème de droit</w:t>
      </w:r>
      <w:r w:rsidR="009A0613">
        <w:rPr>
          <w:u w:val="single"/>
        </w:rPr>
        <w:t> :</w:t>
      </w:r>
    </w:p>
    <w:p w:rsidR="009A0613" w:rsidP="001329B3" w:rsidRDefault="009A0613" w14:paraId="11CBA1E6" w14:textId="4FB93665">
      <w:r w:rsidR="7E46972A">
        <w:rPr/>
        <w:t xml:space="preserve">Quelle partie </w:t>
      </w:r>
      <w:r w:rsidR="009A0613">
        <w:rPr/>
        <w:t>se charge d’apporter la preuve dans un litige entre civils ?</w:t>
      </w:r>
    </w:p>
    <w:p w:rsidR="009A0613" w:rsidP="001329B3" w:rsidRDefault="009A0613" w14:paraId="375860A8" w14:textId="2493604C">
      <w:r>
        <w:rPr>
          <w:b/>
        </w:rPr>
        <w:lastRenderedPageBreak/>
        <w:t>En principe</w:t>
      </w:r>
      <w:r>
        <w:t xml:space="preserve"> la charge de la preuve incombe au demandeur. Si le demandeur prouve l’existence de sa créance, charge au défendeur de prouver l’exécution de son obligation donc la charge de la preuve est mobile. </w:t>
      </w:r>
    </w:p>
    <w:p w:rsidR="009A0613" w:rsidP="001329B3" w:rsidRDefault="009A0613" w14:paraId="44E20253" w14:textId="3C34672E">
      <w:r>
        <w:rPr>
          <w:b/>
        </w:rPr>
        <w:t>En principe</w:t>
      </w:r>
      <w:r>
        <w:t xml:space="preserve"> les faits juridiques sont définis comme un agissement ou un évènement auxquels la loi attache des effets de droit. Ils se prouvent par tous moyens</w:t>
      </w:r>
      <w:r w:rsidR="00BD3E95">
        <w:t xml:space="preserve">. Il existe 5 moyens de preuves : L’écrit, le témoignage, les présomptions, l’aveu et le serment </w:t>
      </w:r>
    </w:p>
    <w:p w:rsidR="001329B3" w:rsidP="001329B3" w:rsidRDefault="00BD3E95" w14:paraId="05B157CC" w14:textId="74786348">
      <w:r w:rsidRPr="00BD3E95">
        <w:t>L’</w:t>
      </w:r>
      <w:r>
        <w:t xml:space="preserve">écrit, l’aveu et le serment décisoire sont des preuves parfaites. Le témoignage, les présomptions, l’aveu extra-judiciaire, le serment déféré d’office. </w:t>
      </w:r>
    </w:p>
    <w:p w:rsidR="001329B3" w:rsidP="001329B3" w:rsidRDefault="00BD3E95" w14:paraId="32D9DFF4" w14:textId="0708171B">
      <w:r w:rsidRPr="407B0263" w:rsidR="00BD3E95">
        <w:rPr>
          <w:b w:val="1"/>
          <w:bCs w:val="1"/>
        </w:rPr>
        <w:t>En l’espèce</w:t>
      </w:r>
      <w:r w:rsidR="00BD3E95">
        <w:rPr/>
        <w:t xml:space="preserve"> Bernard a fait un virement de 3000€ à Sarah pour l’achat de l</w:t>
      </w:r>
      <w:r w:rsidR="7456ECAF">
        <w:rPr/>
        <w:t>’ordinateur</w:t>
      </w:r>
      <w:r w:rsidR="00660FC6">
        <w:rPr/>
        <w:t xml:space="preserve">, il a également envoyé une lettre à laquelle il n’a reçu aucune réponse. </w:t>
      </w:r>
    </w:p>
    <w:p w:rsidRPr="00BD3E95" w:rsidR="00660FC6" w:rsidP="407B0263" w:rsidRDefault="00660FC6" w14:paraId="09E3FD1E" w14:textId="39246162">
      <w:pPr>
        <w:rPr>
          <w:b w:val="1"/>
          <w:bCs w:val="1"/>
        </w:rPr>
      </w:pPr>
      <w:r w:rsidRPr="407B0263" w:rsidR="00660FC6">
        <w:rPr>
          <w:b w:val="1"/>
          <w:bCs w:val="1"/>
        </w:rPr>
        <w:t>Donc</w:t>
      </w:r>
      <w:r w:rsidR="00660FC6">
        <w:rPr/>
        <w:t xml:space="preserve"> </w:t>
      </w:r>
      <w:r w:rsidR="00660FC6">
        <w:rPr/>
        <w:t>Cela constitue un commencement de preuve par écrit qui ser</w:t>
      </w:r>
      <w:r w:rsidR="576905B1">
        <w:rPr/>
        <w:t>a</w:t>
      </w:r>
      <w:r w:rsidR="00660FC6">
        <w:rPr/>
        <w:t xml:space="preserve"> à présenter devant le juge.</w:t>
      </w:r>
    </w:p>
    <w:p w:rsidR="00660FC6" w:rsidP="00660FC6" w:rsidRDefault="00660FC6" w14:paraId="5A2C774E" w14:textId="77777777">
      <w:pPr>
        <w:pStyle w:val="Paragraphedeliste"/>
        <w:numPr>
          <w:ilvl w:val="0"/>
          <w:numId w:val="3"/>
        </w:numPr>
      </w:pPr>
    </w:p>
    <w:p w:rsidR="001329B3" w:rsidP="00660FC6" w:rsidRDefault="00660FC6" w14:paraId="7634BF60" w14:textId="15294BA6">
      <w:pPr>
        <w:ind w:left="360"/>
      </w:pPr>
      <w:r w:rsidRPr="00660FC6">
        <w:rPr>
          <w:b/>
        </w:rPr>
        <w:t>En principe</w:t>
      </w:r>
      <w:r>
        <w:t xml:space="preserve"> la cour d’appel est une juridiction de second degré, elle réexamine les affaires déjà jugées en premier ressort en matière civile. L’examen doit être fait dans un délai de 1</w:t>
      </w:r>
      <w:r w:rsidR="00B23F89">
        <w:t xml:space="preserve"> mois après le premier jugement. Le taux de ressort est de 5000€</w:t>
      </w:r>
    </w:p>
    <w:p w:rsidR="00B23F89" w:rsidP="407B0263" w:rsidRDefault="00B23F89" w14:paraId="462C433F" w14:textId="689191BF">
      <w:pPr>
        <w:ind w:left="360"/>
      </w:pPr>
      <w:r w:rsidRPr="407B0263" w:rsidR="00B23F89">
        <w:rPr>
          <w:b w:val="1"/>
          <w:bCs w:val="1"/>
        </w:rPr>
        <w:t>En l’espèce</w:t>
      </w:r>
      <w:r w:rsidRPr="407B0263" w:rsidR="00B23F89">
        <w:rPr>
          <w:b w:val="1"/>
          <w:bCs w:val="1"/>
        </w:rPr>
        <w:t xml:space="preserve">, </w:t>
      </w:r>
      <w:r w:rsidR="00B23F89">
        <w:rPr/>
        <w:t>la valeur de l</w:t>
      </w:r>
      <w:r w:rsidR="6550BEF8">
        <w:rPr/>
        <w:t xml:space="preserve">’ordinateur </w:t>
      </w:r>
      <w:r w:rsidR="00B23F89">
        <w:rPr/>
        <w:t>est de 3000€</w:t>
      </w:r>
      <w:r w:rsidR="75B06B23">
        <w:rPr/>
        <w:t xml:space="preserve">. </w:t>
      </w:r>
    </w:p>
    <w:p w:rsidR="00660FC6" w:rsidP="407B0263" w:rsidRDefault="00660FC6" w14:paraId="714C2B12" w14:textId="40BD5A74">
      <w:pPr>
        <w:ind w:left="360"/>
        <w:rPr>
          <w:b w:val="1"/>
          <w:bCs w:val="1"/>
        </w:rPr>
      </w:pPr>
      <w:r w:rsidRPr="407B0263" w:rsidR="00B23F89">
        <w:rPr>
          <w:b w:val="1"/>
          <w:bCs w:val="1"/>
        </w:rPr>
        <w:t>Donc</w:t>
      </w:r>
      <w:r w:rsidR="00B23F89">
        <w:rPr/>
        <w:t xml:space="preserve"> Bernard ne peut pas faire appel, il doit former un pourvoi en cassation dans le délai d’un mois après le jugement</w:t>
      </w:r>
      <w:bookmarkStart w:name="_GoBack" w:id="0"/>
      <w:bookmarkEnd w:id="0"/>
    </w:p>
    <w:p w:rsidR="00660FC6" w:rsidP="001329B3" w:rsidRDefault="00660FC6" w14:paraId="553A87F8" w14:textId="45DD580D"/>
    <w:p w:rsidR="00660FC6" w:rsidP="001329B3" w:rsidRDefault="00660FC6" w14:paraId="5787D749" w14:textId="2C9AEBCD" w14:noSpellErr="1"/>
    <w:p w:rsidR="00660FC6" w:rsidP="001329B3" w:rsidRDefault="00660FC6" w14:paraId="3B6D7E35" w14:textId="4DACAA1E"/>
    <w:p w:rsidR="00660FC6" w:rsidP="001329B3" w:rsidRDefault="00660FC6" w14:paraId="62D3D216" w14:textId="3501861C"/>
    <w:p w:rsidR="00660FC6" w:rsidP="001329B3" w:rsidRDefault="00660FC6" w14:paraId="35E549B7" w14:textId="02BB835D"/>
    <w:p w:rsidR="00660FC6" w:rsidP="001329B3" w:rsidRDefault="00660FC6" w14:paraId="755004DD" w14:textId="02CF41AD"/>
    <w:p w:rsidR="00660FC6" w:rsidP="001329B3" w:rsidRDefault="00660FC6" w14:paraId="572095F8" w14:textId="51B31BC7">
      <w:r w:rsidR="459F1823">
        <w:rPr/>
        <w:t xml:space="preserve">Identifiez la cour qui a </w:t>
      </w:r>
      <w:r w:rsidR="459F1823">
        <w:rPr/>
        <w:t>agi</w:t>
      </w:r>
      <w:r w:rsidR="459F1823">
        <w:rPr/>
        <w:t xml:space="preserve"> et donnez les règles spécifiques de cette cour</w:t>
      </w:r>
    </w:p>
    <w:p w:rsidR="00660FC6" w:rsidP="001329B3" w:rsidRDefault="00660FC6" w14:paraId="15BD748D" w14:textId="5DA4E0B9" w14:noSpellErr="1"/>
    <w:p w:rsidR="001329B3" w:rsidP="001329B3" w:rsidRDefault="001329B3" w14:paraId="613D4A43" w14:textId="5C3E70B6">
      <w:r w:rsidR="6542000F">
        <w:rPr/>
        <w:t>Arret:</w:t>
      </w:r>
    </w:p>
    <w:p w:rsidR="001329B3" w:rsidP="407B0263" w:rsidRDefault="001329B3" w14:paraId="121E58DD" w14:textId="3E9ECA6F">
      <w:pPr>
        <w:spacing w:before="12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RÉPUBLIQUE FRANCAISE</w:t>
      </w:r>
      <w:r>
        <w:br/>
      </w:r>
      <w:r w:rsidRPr="407B0263" w:rsidR="6542000F">
        <w:rPr>
          <w:rFonts w:ascii="system-ui" w:hAnsi="system-ui" w:eastAsia="system-ui" w:cs="system-ui"/>
          <w:b w:val="0"/>
          <w:bCs w:val="0"/>
          <w:i w:val="0"/>
          <w:iCs w:val="0"/>
          <w:caps w:val="0"/>
          <w:smallCaps w:val="0"/>
          <w:noProof w:val="0"/>
          <w:sz w:val="24"/>
          <w:szCs w:val="24"/>
          <w:lang w:val="fr-FR"/>
        </w:rPr>
        <w:t>AU NOM DU PEUPLE FRANCAIS</w:t>
      </w:r>
      <w:r>
        <w:br/>
      </w:r>
      <w:r w:rsidRPr="407B0263" w:rsidR="6542000F">
        <w:rPr>
          <w:rFonts w:ascii="system-ui" w:hAnsi="system-ui" w:eastAsia="system-ui" w:cs="system-ui"/>
          <w:b w:val="0"/>
          <w:bCs w:val="0"/>
          <w:i w:val="0"/>
          <w:iCs w:val="0"/>
          <w:caps w:val="0"/>
          <w:smallCaps w:val="0"/>
          <w:noProof w:val="0"/>
          <w:sz w:val="24"/>
          <w:szCs w:val="24"/>
          <w:lang w:val="fr-FR"/>
        </w:rPr>
        <w:t>LA COUR DE CASSATION, CHAMBRE COMMERCIALE, a rendu l'arrêt suivant :</w:t>
      </w:r>
    </w:p>
    <w:p w:rsidR="001329B3" w:rsidP="407B0263" w:rsidRDefault="001329B3" w14:paraId="07CF46E5" w14:textId="59E8C8F2">
      <w:pPr>
        <w:spacing w:before="24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Audience publique du 26 juin 2024</w:t>
      </w:r>
      <w:r>
        <w:br/>
      </w:r>
      <w:r w:rsidRPr="407B0263" w:rsidR="6542000F">
        <w:rPr>
          <w:rFonts w:ascii="system-ui" w:hAnsi="system-ui" w:eastAsia="system-ui" w:cs="system-ui"/>
          <w:b w:val="0"/>
          <w:bCs w:val="0"/>
          <w:i w:val="0"/>
          <w:iCs w:val="0"/>
          <w:caps w:val="0"/>
          <w:smallCaps w:val="0"/>
          <w:noProof w:val="0"/>
          <w:sz w:val="24"/>
          <w:szCs w:val="24"/>
          <w:lang w:val="fr-FR"/>
        </w:rPr>
        <w:t>Rejet</w:t>
      </w:r>
      <w:r>
        <w:br/>
      </w:r>
      <w:r w:rsidRPr="407B0263" w:rsidR="6542000F">
        <w:rPr>
          <w:rFonts w:ascii="system-ui" w:hAnsi="system-ui" w:eastAsia="system-ui" w:cs="system-ui"/>
          <w:b w:val="0"/>
          <w:bCs w:val="0"/>
          <w:i w:val="0"/>
          <w:iCs w:val="0"/>
          <w:caps w:val="0"/>
          <w:smallCaps w:val="0"/>
          <w:noProof w:val="0"/>
          <w:sz w:val="24"/>
          <w:szCs w:val="24"/>
          <w:lang w:val="fr-FR"/>
        </w:rPr>
        <w:t>M. VIGNEAU, président</w:t>
      </w:r>
      <w:r>
        <w:br/>
      </w:r>
      <w:r w:rsidRPr="407B0263" w:rsidR="6542000F">
        <w:rPr>
          <w:rFonts w:ascii="system-ui" w:hAnsi="system-ui" w:eastAsia="system-ui" w:cs="system-ui"/>
          <w:b w:val="0"/>
          <w:bCs w:val="0"/>
          <w:i w:val="0"/>
          <w:iCs w:val="0"/>
          <w:caps w:val="0"/>
          <w:smallCaps w:val="0"/>
          <w:noProof w:val="0"/>
          <w:sz w:val="24"/>
          <w:szCs w:val="24"/>
          <w:lang w:val="fr-FR"/>
        </w:rPr>
        <w:t>Arrêt n° 384 F-B</w:t>
      </w:r>
      <w:r>
        <w:br/>
      </w:r>
      <w:r w:rsidRPr="407B0263" w:rsidR="6542000F">
        <w:rPr>
          <w:rFonts w:ascii="system-ui" w:hAnsi="system-ui" w:eastAsia="system-ui" w:cs="system-ui"/>
          <w:b w:val="0"/>
          <w:bCs w:val="0"/>
          <w:i w:val="0"/>
          <w:iCs w:val="0"/>
          <w:caps w:val="0"/>
          <w:smallCaps w:val="0"/>
          <w:noProof w:val="0"/>
          <w:sz w:val="24"/>
          <w:szCs w:val="24"/>
          <w:lang w:val="fr-FR"/>
        </w:rPr>
        <w:t>Pourvoi n° W 22-24.487</w:t>
      </w:r>
    </w:p>
    <w:p w:rsidR="001329B3" w:rsidP="407B0263" w:rsidRDefault="001329B3" w14:paraId="02B4661D" w14:textId="4546E449">
      <w:pPr>
        <w:spacing w:before="24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ARRÊT DE LA COUR DE CASSATION, CHAMBRE COMMERCIALE, FINANCIÈRE ET ÉCONOMIQUE, DU 26 JUIN 2024</w:t>
      </w:r>
      <w:r>
        <w:br/>
      </w:r>
      <w:r w:rsidRPr="407B0263" w:rsidR="6542000F">
        <w:rPr>
          <w:rFonts w:ascii="system-ui" w:hAnsi="system-ui" w:eastAsia="system-ui" w:cs="system-ui"/>
          <w:b w:val="0"/>
          <w:bCs w:val="0"/>
          <w:i w:val="0"/>
          <w:iCs w:val="0"/>
          <w:caps w:val="0"/>
          <w:smallCaps w:val="0"/>
          <w:noProof w:val="0"/>
          <w:sz w:val="24"/>
          <w:szCs w:val="24"/>
          <w:lang w:val="fr-FR"/>
        </w:rPr>
        <w:t>M. [N] [K] a formé le pourvoi n° W 22-24.487 contre l'arrêt rendu le 8 septembre 2022 par la cour d'appel d'Aix-en-Provence, dans le litige l'opposant :</w:t>
      </w:r>
      <w:r>
        <w:br/>
      </w:r>
      <w:r w:rsidRPr="407B0263" w:rsidR="6542000F">
        <w:rPr>
          <w:rFonts w:ascii="system-ui" w:hAnsi="system-ui" w:eastAsia="system-ui" w:cs="system-ui"/>
          <w:b w:val="0"/>
          <w:bCs w:val="0"/>
          <w:i w:val="0"/>
          <w:iCs w:val="0"/>
          <w:caps w:val="0"/>
          <w:smallCaps w:val="0"/>
          <w:noProof w:val="0"/>
          <w:sz w:val="24"/>
          <w:szCs w:val="24"/>
          <w:lang w:val="fr-FR"/>
        </w:rPr>
        <w:t>1°/ à M. [G] [I], pris en sa qualité de commissaire exécution du plan de M. [N] [K],</w:t>
      </w:r>
      <w:r>
        <w:br/>
      </w:r>
      <w:r w:rsidRPr="407B0263" w:rsidR="6542000F">
        <w:rPr>
          <w:rFonts w:ascii="system-ui" w:hAnsi="system-ui" w:eastAsia="system-ui" w:cs="system-ui"/>
          <w:b w:val="0"/>
          <w:bCs w:val="0"/>
          <w:i w:val="0"/>
          <w:iCs w:val="0"/>
          <w:caps w:val="0"/>
          <w:smallCaps w:val="0"/>
          <w:noProof w:val="0"/>
          <w:sz w:val="24"/>
          <w:szCs w:val="24"/>
          <w:lang w:val="fr-FR"/>
        </w:rPr>
        <w:t>2°/ à la société Rubis Avignon.</w:t>
      </w:r>
    </w:p>
    <w:p w:rsidR="001329B3" w:rsidP="407B0263" w:rsidRDefault="001329B3" w14:paraId="624DB6DB" w14:textId="71B170D3">
      <w:pPr>
        <w:spacing w:before="24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Le demandeur invoque, à l'appui de son pourvoi, un moyen de cassation.</w:t>
      </w:r>
    </w:p>
    <w:p w:rsidR="001329B3" w:rsidP="407B0263" w:rsidRDefault="001329B3" w14:paraId="433235DC" w14:textId="7CA7C7B6">
      <w:pPr>
        <w:spacing w:before="24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Faits et procédure</w:t>
      </w:r>
    </w:p>
    <w:p w:rsidR="001329B3" w:rsidP="407B0263" w:rsidRDefault="001329B3" w14:paraId="241B9178" w14:textId="2B2FFB97">
      <w:pPr>
        <w:pStyle w:val="Paragraphedeliste"/>
        <w:numPr>
          <w:ilvl w:val="0"/>
          <w:numId w:val="5"/>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407B0263" w:rsidR="6542000F">
        <w:rPr>
          <w:rFonts w:ascii="system-ui" w:hAnsi="system-ui" w:eastAsia="system-ui" w:cs="system-ui"/>
          <w:b w:val="0"/>
          <w:bCs w:val="0"/>
          <w:i w:val="0"/>
          <w:iCs w:val="0"/>
          <w:caps w:val="0"/>
          <w:smallCaps w:val="0"/>
          <w:noProof w:val="0"/>
          <w:sz w:val="24"/>
          <w:szCs w:val="24"/>
          <w:lang w:val="fr-FR"/>
        </w:rPr>
        <w:t>Selon l'arrêt attaqué (Aix-en-Provence, 8 septembre 2022), le 21 mars 2010, M. [K] a ouvert un compte client auprès de la société Rubis Avignon. Contestant devoir la somme réclamée par la société Rubis au titre de factures impayées, M. [K] a formé opposition à l'ordonnance d'injonction de payer obtenue par Rubis.</w:t>
      </w:r>
    </w:p>
    <w:p w:rsidR="001329B3" w:rsidP="407B0263" w:rsidRDefault="001329B3" w14:paraId="7D78BAF2" w14:textId="1486BEF6">
      <w:pPr>
        <w:pStyle w:val="Paragraphedeliste"/>
        <w:numPr>
          <w:ilvl w:val="0"/>
          <w:numId w:val="5"/>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407B0263" w:rsidR="6542000F">
        <w:rPr>
          <w:rFonts w:ascii="system-ui" w:hAnsi="system-ui" w:eastAsia="system-ui" w:cs="system-ui"/>
          <w:b w:val="0"/>
          <w:bCs w:val="0"/>
          <w:i w:val="0"/>
          <w:iCs w:val="0"/>
          <w:caps w:val="0"/>
          <w:smallCaps w:val="0"/>
          <w:noProof w:val="0"/>
          <w:sz w:val="24"/>
          <w:szCs w:val="24"/>
          <w:lang w:val="fr-FR"/>
        </w:rPr>
        <w:t>M. [K] ayant été mis en redressement judiciaire, M. [I] a été appelé en la cause en sa qualité de mandataire judiciaire puis de commissaire à l'exécution du plan.</w:t>
      </w:r>
    </w:p>
    <w:p w:rsidR="001329B3" w:rsidP="407B0263" w:rsidRDefault="001329B3" w14:paraId="5BD561D1" w14:textId="302B3501">
      <w:pPr>
        <w:spacing w:before="12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Examen du moyen</w:t>
      </w:r>
      <w:r>
        <w:br/>
      </w:r>
      <w:r w:rsidRPr="407B0263" w:rsidR="6542000F">
        <w:rPr>
          <w:rFonts w:ascii="system-ui" w:hAnsi="system-ui" w:eastAsia="system-ui" w:cs="system-ui"/>
          <w:b w:val="0"/>
          <w:bCs w:val="0"/>
          <w:i w:val="0"/>
          <w:iCs w:val="0"/>
          <w:caps w:val="0"/>
          <w:smallCaps w:val="0"/>
          <w:noProof w:val="0"/>
          <w:sz w:val="24"/>
          <w:szCs w:val="24"/>
          <w:lang w:val="fr-FR"/>
        </w:rPr>
        <w:t>Enoncé du moyen</w:t>
      </w:r>
      <w:r>
        <w:br/>
      </w:r>
      <w:r w:rsidRPr="407B0263" w:rsidR="6542000F">
        <w:rPr>
          <w:rFonts w:ascii="system-ui" w:hAnsi="system-ui" w:eastAsia="system-ui" w:cs="system-ui"/>
          <w:b w:val="0"/>
          <w:bCs w:val="0"/>
          <w:i w:val="0"/>
          <w:iCs w:val="0"/>
          <w:caps w:val="0"/>
          <w:smallCaps w:val="0"/>
          <w:noProof w:val="0"/>
          <w:sz w:val="24"/>
          <w:szCs w:val="24"/>
          <w:lang w:val="fr-FR"/>
        </w:rPr>
        <w:t>3. M. [K] fait grief à l'arrêt de fixer à son passif la créance à titre chirographaire de Rubis à la somme de 11 149,78 euros, alors :</w:t>
      </w:r>
    </w:p>
    <w:p w:rsidR="001329B3" w:rsidP="407B0263" w:rsidRDefault="001329B3" w14:paraId="22CE82E8" w14:textId="665A20F8">
      <w:pPr>
        <w:spacing w:before="24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 1°/ que nul ne peut se constituer de titre à soi-même ; ...</w:t>
      </w:r>
      <w:r>
        <w:br/>
      </w:r>
      <w:r w:rsidRPr="407B0263" w:rsidR="6542000F">
        <w:rPr>
          <w:rFonts w:ascii="system-ui" w:hAnsi="system-ui" w:eastAsia="system-ui" w:cs="system-ui"/>
          <w:b w:val="0"/>
          <w:bCs w:val="0"/>
          <w:i w:val="0"/>
          <w:iCs w:val="0"/>
          <w:caps w:val="0"/>
          <w:smallCaps w:val="0"/>
          <w:noProof w:val="0"/>
          <w:sz w:val="24"/>
          <w:szCs w:val="24"/>
          <w:lang w:val="fr-FR"/>
        </w:rPr>
        <w:t>2°/ que le défaut de réponse à conclusions constitue un défaut de motifs ; ...</w:t>
      </w:r>
      <w:r>
        <w:br/>
      </w:r>
      <w:r w:rsidRPr="407B0263" w:rsidR="6542000F">
        <w:rPr>
          <w:rFonts w:ascii="system-ui" w:hAnsi="system-ui" w:eastAsia="system-ui" w:cs="system-ui"/>
          <w:b w:val="0"/>
          <w:bCs w:val="0"/>
          <w:i w:val="0"/>
          <w:iCs w:val="0"/>
          <w:caps w:val="0"/>
          <w:smallCaps w:val="0"/>
          <w:noProof w:val="0"/>
          <w:sz w:val="24"/>
          <w:szCs w:val="24"/>
          <w:lang w:val="fr-FR"/>
        </w:rPr>
        <w:t>3°/ que nul ne peut se constituer de preuve à soi-même ; ...</w:t>
      </w:r>
      <w:r>
        <w:br/>
      </w:r>
      <w:r w:rsidRPr="407B0263" w:rsidR="6542000F">
        <w:rPr>
          <w:rFonts w:ascii="system-ui" w:hAnsi="system-ui" w:eastAsia="system-ui" w:cs="system-ui"/>
          <w:b w:val="0"/>
          <w:bCs w:val="0"/>
          <w:i w:val="0"/>
          <w:iCs w:val="0"/>
          <w:caps w:val="0"/>
          <w:smallCaps w:val="0"/>
          <w:noProof w:val="0"/>
          <w:sz w:val="24"/>
          <w:szCs w:val="24"/>
          <w:lang w:val="fr-FR"/>
        </w:rPr>
        <w:t>4°/ que le défaut de réponse à conclusions constitue un défaut de motifs ; ... »</w:t>
      </w:r>
    </w:p>
    <w:p w:rsidR="001329B3" w:rsidP="407B0263" w:rsidRDefault="001329B3" w14:paraId="4C9412DC" w14:textId="2C77D7E0">
      <w:pPr>
        <w:spacing w:before="24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Réponse de la cour</w:t>
      </w:r>
      <w:r>
        <w:br/>
      </w:r>
      <w:r w:rsidRPr="407B0263" w:rsidR="6542000F">
        <w:rPr>
          <w:rFonts w:ascii="system-ui" w:hAnsi="system-ui" w:eastAsia="system-ui" w:cs="system-ui"/>
          <w:b w:val="0"/>
          <w:bCs w:val="0"/>
          <w:i w:val="0"/>
          <w:iCs w:val="0"/>
          <w:caps w:val="0"/>
          <w:smallCaps w:val="0"/>
          <w:noProof w:val="0"/>
          <w:sz w:val="24"/>
          <w:szCs w:val="24"/>
          <w:lang w:val="fr-FR"/>
        </w:rPr>
        <w:t>4. Après avoir relevé que M. [K] se fournit depuis 2010 auprès de Rubis, que la prise de possession de la marchandise se fait par retrait, M. [K] désigné comme habilité, l'arrêt relève que Rubis produit un relevé de compte client certifié conforme, faisant état d'un solde débiteur de 9 999,49 euros correspondant au montant cumulé de quatre factures, déduction faite de deux acomptes de 2 000 et 5 000 euros. Il retient que plusieurs bons de livraison portent la signature de M. [K], et si d'autres n'en comportent aucune ou un simple paraphe non identifiable, M. [K] ne saurait s'exonérer de paiement, il ayant déjà réglé des factures sur des bons non signés. Les conditions générales prévoient une indemnité de 20 % en cas de recouvrement contentieux, soit 1 999,89 euros en plus.</w:t>
      </w:r>
    </w:p>
    <w:p w:rsidR="001329B3" w:rsidP="407B0263" w:rsidRDefault="001329B3" w14:paraId="7CEE97DD" w14:textId="6FB16C6C">
      <w:pPr>
        <w:pStyle w:val="Paragraphedeliste"/>
        <w:numPr>
          <w:ilvl w:val="0"/>
          <w:numId w:val="6"/>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407B0263" w:rsidR="6542000F">
        <w:rPr>
          <w:rFonts w:ascii="system-ui" w:hAnsi="system-ui" w:eastAsia="system-ui" w:cs="system-ui"/>
          <w:b w:val="0"/>
          <w:bCs w:val="0"/>
          <w:i w:val="0"/>
          <w:iCs w:val="0"/>
          <w:caps w:val="0"/>
          <w:smallCaps w:val="0"/>
          <w:noProof w:val="0"/>
          <w:sz w:val="24"/>
          <w:szCs w:val="24"/>
          <w:lang w:val="fr-FR"/>
        </w:rPr>
        <w:t>En l'état de ces constatations et appréciations souveraines, la cour d'appel n'a pas pu violer le principe selon lequel nul ne peut se constituer de titre à soi-même, dès lors qu'il n'est pas applicable à la preuve d'un fait juridique tel qu'une livraison, et elle a répondu aux conclusions délaissées, a pu retenir que Rubis rapportait la preuve de l'existence et du montant de sa créance.</w:t>
      </w:r>
    </w:p>
    <w:p w:rsidR="001329B3" w:rsidP="407B0263" w:rsidRDefault="001329B3" w14:paraId="60EDA9AB" w14:textId="3AD2AF5F">
      <w:pPr>
        <w:pStyle w:val="Paragraphedeliste"/>
        <w:numPr>
          <w:ilvl w:val="0"/>
          <w:numId w:val="6"/>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407B0263" w:rsidR="6542000F">
        <w:rPr>
          <w:rFonts w:ascii="system-ui" w:hAnsi="system-ui" w:eastAsia="system-ui" w:cs="system-ui"/>
          <w:b w:val="0"/>
          <w:bCs w:val="0"/>
          <w:i w:val="0"/>
          <w:iCs w:val="0"/>
          <w:caps w:val="0"/>
          <w:smallCaps w:val="0"/>
          <w:noProof w:val="0"/>
          <w:sz w:val="24"/>
          <w:szCs w:val="24"/>
          <w:lang w:val="fr-FR"/>
        </w:rPr>
        <w:t>Le moyen n'est donc pas fondé.</w:t>
      </w:r>
    </w:p>
    <w:p w:rsidR="001329B3" w:rsidP="407B0263" w:rsidRDefault="001329B3" w14:paraId="3271FBF8" w14:textId="2FFB23E7">
      <w:pPr>
        <w:spacing w:before="120" w:beforeAutospacing="off" w:after="120" w:afterAutospacing="off"/>
      </w:pPr>
      <w:r w:rsidRPr="407B0263" w:rsidR="6542000F">
        <w:rPr>
          <w:rFonts w:ascii="system-ui" w:hAnsi="system-ui" w:eastAsia="system-ui" w:cs="system-ui"/>
          <w:b w:val="0"/>
          <w:bCs w:val="0"/>
          <w:i w:val="0"/>
          <w:iCs w:val="0"/>
          <w:caps w:val="0"/>
          <w:smallCaps w:val="0"/>
          <w:noProof w:val="0"/>
          <w:sz w:val="24"/>
          <w:szCs w:val="24"/>
          <w:lang w:val="fr-FR"/>
        </w:rPr>
        <w:t>PAR CES MOTIFS, la Cour :</w:t>
      </w:r>
      <w:r>
        <w:br/>
      </w:r>
      <w:r w:rsidRPr="407B0263" w:rsidR="6542000F">
        <w:rPr>
          <w:rFonts w:ascii="system-ui" w:hAnsi="system-ui" w:eastAsia="system-ui" w:cs="system-ui"/>
          <w:b w:val="0"/>
          <w:bCs w:val="0"/>
          <w:i w:val="0"/>
          <w:iCs w:val="0"/>
          <w:caps w:val="0"/>
          <w:smallCaps w:val="0"/>
          <w:noProof w:val="0"/>
          <w:sz w:val="24"/>
          <w:szCs w:val="24"/>
          <w:lang w:val="fr-FR"/>
        </w:rPr>
        <w:t>REJETTE le pourvoi ;</w:t>
      </w:r>
      <w:r>
        <w:br/>
      </w:r>
      <w:r w:rsidRPr="407B0263" w:rsidR="6542000F">
        <w:rPr>
          <w:rFonts w:ascii="system-ui" w:hAnsi="system-ui" w:eastAsia="system-ui" w:cs="system-ui"/>
          <w:b w:val="0"/>
          <w:bCs w:val="0"/>
          <w:i w:val="0"/>
          <w:iCs w:val="0"/>
          <w:caps w:val="0"/>
          <w:smallCaps w:val="0"/>
          <w:noProof w:val="0"/>
          <w:sz w:val="24"/>
          <w:szCs w:val="24"/>
          <w:lang w:val="fr-FR"/>
        </w:rPr>
        <w:t>Condamne M. [K] aux dépens ;</w:t>
      </w:r>
      <w:r>
        <w:br/>
      </w:r>
      <w:r w:rsidRPr="407B0263" w:rsidR="6542000F">
        <w:rPr>
          <w:rFonts w:ascii="system-ui" w:hAnsi="system-ui" w:eastAsia="system-ui" w:cs="system-ui"/>
          <w:b w:val="0"/>
          <w:bCs w:val="0"/>
          <w:i w:val="0"/>
          <w:iCs w:val="0"/>
          <w:caps w:val="0"/>
          <w:smallCaps w:val="0"/>
          <w:noProof w:val="0"/>
          <w:sz w:val="24"/>
          <w:szCs w:val="24"/>
          <w:lang w:val="fr-FR"/>
        </w:rPr>
        <w:t>En application de l'article 700 du code de procédure civile, rejette la demande de M. [K] ;</w:t>
      </w:r>
      <w:r>
        <w:br/>
      </w:r>
      <w:r w:rsidRPr="407B0263" w:rsidR="6542000F">
        <w:rPr>
          <w:rFonts w:ascii="system-ui" w:hAnsi="system-ui" w:eastAsia="system-ui" w:cs="system-ui"/>
          <w:b w:val="0"/>
          <w:bCs w:val="0"/>
          <w:i w:val="0"/>
          <w:iCs w:val="0"/>
          <w:caps w:val="0"/>
          <w:smallCaps w:val="0"/>
          <w:noProof w:val="0"/>
          <w:sz w:val="24"/>
          <w:szCs w:val="24"/>
          <w:lang w:val="fr-FR"/>
        </w:rPr>
        <w:t>Ainsi fait et jugé par la Cour de cassation, et prononcé le vingt-six juin deux mille vingt-quatre.</w:t>
      </w:r>
    </w:p>
    <w:p w:rsidR="001329B3" w:rsidP="407B0263" w:rsidRDefault="001329B3" w14:paraId="0F343747" w14:textId="014EF7F9">
      <w:pPr>
        <w:pStyle w:val="Normal"/>
      </w:pPr>
      <w:r w:rsidR="6542000F">
        <w:rPr/>
        <w:t>Question 1:</w:t>
      </w:r>
    </w:p>
    <w:p w:rsidR="001329B3" w:rsidP="407B0263" w:rsidRDefault="001329B3" w14:paraId="61394C0C" w14:textId="513E10F7">
      <w:pPr>
        <w:pStyle w:val="Normal"/>
      </w:pPr>
      <w:r w:rsidR="6542000F">
        <w:rPr/>
        <w:t>Selon la méthodologie d’un commentaire d’arrêt, commentez l’arrêt</w:t>
      </w:r>
    </w:p>
    <w:p w:rsidR="6542000F" w:rsidP="407B0263" w:rsidRDefault="6542000F" w14:paraId="23914B26" w14:textId="0BB50C13">
      <w:pPr>
        <w:pStyle w:val="Normal"/>
      </w:pPr>
      <w:r w:rsidR="6542000F">
        <w:rPr/>
        <w:t xml:space="preserve">Question </w:t>
      </w:r>
      <w:r w:rsidR="6542000F">
        <w:rPr/>
        <w:t>2:</w:t>
      </w:r>
    </w:p>
    <w:p w:rsidR="6542000F" w:rsidP="407B0263" w:rsidRDefault="6542000F" w14:paraId="67B2FA7B" w14:textId="37F86893">
      <w:pPr>
        <w:pStyle w:val="Normal"/>
      </w:pPr>
      <w:r w:rsidR="6542000F">
        <w:rPr/>
        <w:t xml:space="preserve">Identifiez la cour qui a </w:t>
      </w:r>
      <w:r w:rsidR="6542000F">
        <w:rPr/>
        <w:t>agit</w:t>
      </w:r>
      <w:r w:rsidR="6542000F">
        <w:rPr/>
        <w:t>, identifiez les règles spécifiques.</w:t>
      </w:r>
    </w:p>
    <w:p w:rsidR="001329B3" w:rsidP="001329B3" w:rsidRDefault="001329B3" w14:paraId="6E275D78" w14:textId="77777777"/>
    <w:p w:rsidR="001329B3" w:rsidP="001329B3" w:rsidRDefault="001329B3" w14:paraId="7739C11F" w14:textId="77777777"/>
    <w:p w:rsidR="001329B3" w:rsidP="001329B3" w:rsidRDefault="001329B3" w14:paraId="7DB2BE44" w14:textId="77777777"/>
    <w:p w:rsidR="001329B3" w:rsidP="001329B3" w:rsidRDefault="001329B3" w14:paraId="4D3A2838" w14:textId="77777777"/>
    <w:p w:rsidR="001329B3" w:rsidP="001329B3" w:rsidRDefault="001329B3" w14:paraId="4B25CD60" w14:textId="77777777"/>
    <w:p w:rsidR="001329B3" w:rsidP="001329B3" w:rsidRDefault="001329B3" w14:paraId="0444BE56" w14:textId="77777777"/>
    <w:p w:rsidR="001329B3" w:rsidP="001329B3" w:rsidRDefault="001329B3" w14:paraId="5C469047" w14:textId="77777777"/>
    <w:p w:rsidR="001329B3" w:rsidP="001329B3" w:rsidRDefault="001329B3" w14:paraId="1A19E5FC" w14:textId="77777777"/>
    <w:p w:rsidR="001329B3" w:rsidP="001329B3" w:rsidRDefault="001329B3" w14:paraId="6E98C77D" w14:textId="77777777"/>
    <w:p w:rsidR="001329B3" w:rsidP="001329B3" w:rsidRDefault="001329B3" w14:paraId="762A0988" w14:textId="77777777"/>
    <w:p w:rsidR="001329B3" w:rsidP="001329B3" w:rsidRDefault="001329B3" w14:paraId="45BCA1D0" w14:textId="77777777"/>
    <w:p w:rsidR="001329B3" w:rsidP="001329B3" w:rsidRDefault="001329B3" w14:paraId="709888B1" w14:textId="77777777"/>
    <w:p w:rsidR="001329B3" w:rsidP="001329B3" w:rsidRDefault="001329B3" w14:paraId="26C0F03A" w14:textId="77777777"/>
    <w:p w:rsidR="001329B3" w:rsidP="001329B3" w:rsidRDefault="001329B3" w14:paraId="52CCB9B6" w14:textId="77777777"/>
    <w:p w:rsidR="001329B3" w:rsidP="001329B3" w:rsidRDefault="001329B3" w14:paraId="12FD5063" w14:textId="77777777"/>
    <w:p w:rsidR="001329B3" w:rsidP="001329B3" w:rsidRDefault="001329B3" w14:paraId="1B01B491" w14:textId="77777777"/>
    <w:p w:rsidR="001329B3" w:rsidP="001329B3" w:rsidRDefault="001329B3" w14:paraId="2B78E6E9" w14:textId="77777777"/>
    <w:p w:rsidR="001329B3" w:rsidP="001329B3" w:rsidRDefault="001329B3" w14:paraId="583F3004" w14:textId="77777777"/>
    <w:p w:rsidR="001329B3" w:rsidP="001329B3" w:rsidRDefault="001329B3" w14:paraId="0B21EC36" w14:textId="77777777"/>
    <w:sectPr w:rsidR="001329B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nsid w:val="5a870abd"/>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f1d4c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E45AA9"/>
    <w:multiLevelType w:val="hybridMultilevel"/>
    <w:tmpl w:val="94F03C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F328FA"/>
    <w:multiLevelType w:val="hybridMultilevel"/>
    <w:tmpl w:val="05F01F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C05620"/>
    <w:multiLevelType w:val="hybridMultilevel"/>
    <w:tmpl w:val="AA3658E4"/>
    <w:lvl w:ilvl="0" w:tplc="6DB4086E">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70F5453E"/>
    <w:multiLevelType w:val="hybridMultilevel"/>
    <w:tmpl w:val="05F01F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6">
    <w:abstractNumId w:val="5"/>
  </w:num>
  <w:num w:numId="5">
    <w:abstractNumId w:val="4"/>
  </w: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lang="fr-FR" w:vendorID="64" w:dllVersion="131078" w:nlCheck="1" w:checkStyle="0" w:appName="MSWord"/>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B8"/>
    <w:rsid w:val="000029A5"/>
    <w:rsid w:val="000371D5"/>
    <w:rsid w:val="001329B3"/>
    <w:rsid w:val="001A6251"/>
    <w:rsid w:val="001C3DEF"/>
    <w:rsid w:val="00660FC6"/>
    <w:rsid w:val="00810DB1"/>
    <w:rsid w:val="008119A6"/>
    <w:rsid w:val="00907513"/>
    <w:rsid w:val="009A0613"/>
    <w:rsid w:val="00B23F89"/>
    <w:rsid w:val="00BD3E95"/>
    <w:rsid w:val="00E269B8"/>
    <w:rsid w:val="00E96007"/>
    <w:rsid w:val="00FE00C3"/>
    <w:rsid w:val="0692CFFF"/>
    <w:rsid w:val="0832C815"/>
    <w:rsid w:val="08491CF4"/>
    <w:rsid w:val="08EA417B"/>
    <w:rsid w:val="0ABD3B6B"/>
    <w:rsid w:val="0E66EDD8"/>
    <w:rsid w:val="10818B11"/>
    <w:rsid w:val="10C5B72C"/>
    <w:rsid w:val="122E782B"/>
    <w:rsid w:val="1A9122A9"/>
    <w:rsid w:val="1E953CAB"/>
    <w:rsid w:val="1F7CBF1D"/>
    <w:rsid w:val="2127D64C"/>
    <w:rsid w:val="2C79D946"/>
    <w:rsid w:val="2F3B220A"/>
    <w:rsid w:val="2FB09354"/>
    <w:rsid w:val="313A5578"/>
    <w:rsid w:val="407B0263"/>
    <w:rsid w:val="4434005C"/>
    <w:rsid w:val="44B5B5AD"/>
    <w:rsid w:val="459F1823"/>
    <w:rsid w:val="47AE0D8A"/>
    <w:rsid w:val="49BA461F"/>
    <w:rsid w:val="49D0741E"/>
    <w:rsid w:val="4B1A1FA0"/>
    <w:rsid w:val="4B8C3FA1"/>
    <w:rsid w:val="4BDB368D"/>
    <w:rsid w:val="4CCE8BA2"/>
    <w:rsid w:val="4F75D12C"/>
    <w:rsid w:val="514C18BA"/>
    <w:rsid w:val="52180462"/>
    <w:rsid w:val="53365609"/>
    <w:rsid w:val="53435526"/>
    <w:rsid w:val="54DAD46C"/>
    <w:rsid w:val="576905B1"/>
    <w:rsid w:val="5808FEA5"/>
    <w:rsid w:val="5BA07A36"/>
    <w:rsid w:val="5CA12D6E"/>
    <w:rsid w:val="5CE5A786"/>
    <w:rsid w:val="5DB9CA8B"/>
    <w:rsid w:val="60970642"/>
    <w:rsid w:val="6542000F"/>
    <w:rsid w:val="6550BEF8"/>
    <w:rsid w:val="6768DD7E"/>
    <w:rsid w:val="683F47DF"/>
    <w:rsid w:val="68767417"/>
    <w:rsid w:val="68B9EA1D"/>
    <w:rsid w:val="68F697A8"/>
    <w:rsid w:val="6989E983"/>
    <w:rsid w:val="6C9D7771"/>
    <w:rsid w:val="6CFE8612"/>
    <w:rsid w:val="72C56972"/>
    <w:rsid w:val="744CBD39"/>
    <w:rsid w:val="7456ECAF"/>
    <w:rsid w:val="7505DEDE"/>
    <w:rsid w:val="753FA224"/>
    <w:rsid w:val="75B06B23"/>
    <w:rsid w:val="7C5B5C18"/>
    <w:rsid w:val="7D40D32B"/>
    <w:rsid w:val="7E469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FB11"/>
  <w15:chartTrackingRefBased/>
  <w15:docId w15:val="{BE9E57F1-7421-46DC-94A6-80B676EE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E269B8"/>
    <w:pPr>
      <w:ind w:left="720"/>
      <w:contextualSpacing/>
    </w:pPr>
  </w:style>
  <w:style w:type="paragraph" w:styleId="PrformatHTML">
    <w:name w:val="HTML Preformatted"/>
    <w:basedOn w:val="Normal"/>
    <w:link w:val="PrformatHTMLCar"/>
    <w:uiPriority w:val="99"/>
    <w:semiHidden/>
    <w:unhideWhenUsed/>
    <w:rsid w:val="00660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fr-FR"/>
    </w:rPr>
  </w:style>
  <w:style w:type="character" w:styleId="PrformatHTMLCar" w:customStyle="1">
    <w:name w:val="Préformaté HTML Car"/>
    <w:basedOn w:val="Policepardfaut"/>
    <w:link w:val="PrformatHTML"/>
    <w:uiPriority w:val="99"/>
    <w:semiHidden/>
    <w:rsid w:val="00660FC6"/>
    <w:rPr>
      <w:rFonts w:ascii="Courier New" w:hAnsi="Courier New" w:eastAsia="Times New Roman"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5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063d71-54dc-43b7-864c-977f2971f9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656898F9EF54A8858F9D7C3CE4D86" ma:contentTypeVersion="12" ma:contentTypeDescription="Create a new document." ma:contentTypeScope="" ma:versionID="a25a0cf975870712b161474ee0547acc">
  <xsd:schema xmlns:xsd="http://www.w3.org/2001/XMLSchema" xmlns:xs="http://www.w3.org/2001/XMLSchema" xmlns:p="http://schemas.microsoft.com/office/2006/metadata/properties" xmlns:ns3="5f063d71-54dc-43b7-864c-977f2971f977" targetNamespace="http://schemas.microsoft.com/office/2006/metadata/properties" ma:root="true" ma:fieldsID="4f75f00a0625bbefa58debaa1a85c370" ns3:_="">
    <xsd:import namespace="5f063d71-54dc-43b7-864c-977f2971f9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63d71-54dc-43b7-864c-977f2971f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7B785-6286-4CC7-8701-6901609EB45C}">
  <ds:schemaRefs>
    <ds:schemaRef ds:uri="5f063d71-54dc-43b7-864c-977f2971f977"/>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0255D20-B2AF-4FBE-A235-13A01A042EE8}">
  <ds:schemaRefs>
    <ds:schemaRef ds:uri="http://schemas.microsoft.com/sharepoint/v3/contenttype/forms"/>
  </ds:schemaRefs>
</ds:datastoreItem>
</file>

<file path=customXml/itemProps3.xml><?xml version="1.0" encoding="utf-8"?>
<ds:datastoreItem xmlns:ds="http://schemas.openxmlformats.org/officeDocument/2006/customXml" ds:itemID="{07B38CBB-AB43-4DF7-A234-3A3399AA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63d71-54dc-43b7-864c-977f2971f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GOKKAYAK Berkant</dc:creator>
  <keywords/>
  <dc:description/>
  <lastModifiedBy>Berkant GOKKAYAK</lastModifiedBy>
  <revision>3</revision>
  <dcterms:created xsi:type="dcterms:W3CDTF">2025-09-30T13:29:00.0000000Z</dcterms:created>
  <dcterms:modified xsi:type="dcterms:W3CDTF">2025-10-14T13:19:48.2736884Z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0x0101003E6656898F9EF54A8858F9D7C3CE4D86</vt:lpwstr>
  </property>
</Properties>
</file>